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C" w:rsidRPr="003F7526" w:rsidRDefault="00F23B6C" w:rsidP="00F23B6C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232297055"/>
      <w:bookmarkStart w:id="1" w:name="_Toc383702699"/>
      <w:bookmarkStart w:id="2" w:name="_Toc483206236"/>
      <w:bookmarkStart w:id="3" w:name="_Toc490137032"/>
      <w:bookmarkStart w:id="4" w:name="_Toc232297049"/>
      <w:bookmarkStart w:id="5" w:name="_Toc383702693"/>
      <w:bookmarkStart w:id="6" w:name="_Toc483206233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</w:t>
      </w:r>
      <w:r>
        <w:rPr>
          <w:rFonts w:ascii="Arial" w:hAnsi="Arial"/>
          <w:b/>
          <w:color w:val="002060"/>
          <w:sz w:val="48"/>
          <w:szCs w:val="48"/>
        </w:rPr>
        <w:t xml:space="preserve"> </w:t>
      </w:r>
      <w:r w:rsidRPr="003F7526">
        <w:rPr>
          <w:rFonts w:ascii="Arial" w:hAnsi="Arial"/>
          <w:b/>
          <w:color w:val="002060"/>
          <w:sz w:val="48"/>
          <w:szCs w:val="48"/>
        </w:rPr>
        <w:t>V</w:t>
      </w:r>
      <w:r>
        <w:rPr>
          <w:rFonts w:ascii="Arial" w:hAnsi="Arial"/>
          <w:b/>
          <w:color w:val="002060"/>
          <w:sz w:val="48"/>
          <w:szCs w:val="48"/>
        </w:rPr>
        <w:t>II</w:t>
      </w:r>
    </w:p>
    <w:p w:rsidR="00F23B6C" w:rsidRDefault="00F23B6C" w:rsidP="00F23B6C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7" w:name="_Toc324083743"/>
    </w:p>
    <w:p w:rsidR="00F23B6C" w:rsidRPr="003F7526" w:rsidRDefault="00F23B6C" w:rsidP="00F23B6C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</w:t>
      </w:r>
      <w:r>
        <w:rPr>
          <w:rFonts w:ascii="Arial" w:hAnsi="Arial"/>
          <w:b/>
          <w:color w:val="002060"/>
          <w:sz w:val="36"/>
          <w:szCs w:val="36"/>
        </w:rPr>
        <w:t>wymagania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>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 w:rsidRPr="003F7526">
        <w:rPr>
          <w:rFonts w:ascii="Arial" w:hAnsi="Arial"/>
          <w:b/>
          <w:color w:val="002060"/>
          <w:sz w:val="36"/>
          <w:szCs w:val="36"/>
        </w:rPr>
        <w:t>na poszczególne oceny szkolne</w:t>
      </w:r>
      <w:bookmarkEnd w:id="7"/>
      <w:r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>dla klasy VII</w:t>
      </w:r>
    </w:p>
    <w:p w:rsidR="00F23B6C" w:rsidRPr="003F7526" w:rsidRDefault="00F23B6C" w:rsidP="00F23B6C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F23B6C" w:rsidRDefault="00F23B6C" w:rsidP="00F23B6C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:rsidR="00F23B6C" w:rsidRPr="00FF7772" w:rsidRDefault="00F23B6C" w:rsidP="00F23B6C">
      <w:pPr>
        <w:spacing w:before="60" w:after="60"/>
        <w:jc w:val="center"/>
        <w:rPr>
          <w:rFonts w:ascii="Arial" w:hAnsi="Arial"/>
          <w:b/>
          <w:sz w:val="44"/>
        </w:rPr>
      </w:pPr>
    </w:p>
    <w:p w:rsidR="00F23B6C" w:rsidRDefault="00F23B6C" w:rsidP="00F23B6C">
      <w:pPr>
        <w:pStyle w:val="Nagwekspisutreci"/>
      </w:pPr>
      <w:r>
        <w:t>Spis treści</w:t>
      </w:r>
    </w:p>
    <w:p w:rsidR="00F23B6C" w:rsidRDefault="00F23B6C" w:rsidP="00F23B6C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0137026" w:history="1">
        <w:r w:rsidRPr="0081734F">
          <w:rPr>
            <w:rStyle w:val="Hipercze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Komputer i grafika komputerowa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27" w:history="1">
        <w:r w:rsidRPr="0081734F">
          <w:rPr>
            <w:rStyle w:val="Hipercze"/>
            <w:noProof/>
          </w:rPr>
          <w:t>1.1.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Posługiwanie się komputerem i jego oprogramowaniem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28" w:history="1">
        <w:r w:rsidRPr="0081734F">
          <w:rPr>
            <w:rStyle w:val="Hipercze"/>
            <w:noProof/>
          </w:rPr>
          <w:t>1.2.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Rozwiązywanie problemów z wykorzystaniem aplikacji komputerowych – opracowywanie obrazów w edytorze grafiki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29" w:history="1">
        <w:r w:rsidRPr="0081734F">
          <w:rPr>
            <w:rStyle w:val="Hipercze"/>
            <w:noProof/>
          </w:rPr>
          <w:t>1.3.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Posługiwanie się komputerem – porządkowanie i ochrona dokumentów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0" w:history="1">
        <w:r w:rsidRPr="0081734F">
          <w:rPr>
            <w:rStyle w:val="Hipercze"/>
            <w:noProof/>
            <w:snapToGrid w:val="0"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Praca z dokumentem tekstowym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1" w:history="1">
        <w:r w:rsidRPr="0081734F">
          <w:rPr>
            <w:rStyle w:val="Hipercze"/>
            <w:noProof/>
          </w:rPr>
          <w:t>2.1.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Rozwiązywanie problemów z wykorzystaniem aplikacji komputerowych – opracowywanie tekstu w edytorze tekstu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2" w:history="1">
        <w:r w:rsidRPr="0081734F">
          <w:rPr>
            <w:rStyle w:val="Hipercze"/>
            <w:noProof/>
            <w:snapToGrid w:val="0"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Algorytmika i 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3" w:history="1">
        <w:r w:rsidRPr="0081734F">
          <w:rPr>
            <w:rStyle w:val="Hipercze"/>
            <w:noProof/>
          </w:rPr>
          <w:t>3.1.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Rozumienie, analizowanie i rozwiązywanie problemów algorytmicznych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4" w:history="1">
        <w:r w:rsidRPr="0081734F">
          <w:rPr>
            <w:rStyle w:val="Hipercze"/>
            <w:noProof/>
          </w:rPr>
          <w:t>3.2.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Programowanie i rozwiązywanie problemów z wykorzystaniem komputera – tworzenie programów komputerowych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5" w:history="1">
        <w:r w:rsidRPr="0081734F">
          <w:rPr>
            <w:rStyle w:val="Hipercze"/>
            <w:noProof/>
            <w:snapToGrid w:val="0"/>
          </w:rPr>
          <w:t>4.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Obliczenia w arkuszu kalkulacyjnym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6" w:history="1">
        <w:r w:rsidRPr="0081734F">
          <w:rPr>
            <w:rStyle w:val="Hipercze"/>
            <w:noProof/>
          </w:rPr>
          <w:t>4.1.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Rozwiązywanie problemów z wykorzystaniem aplikacji komputerowych – obliczenia w arkuszu kalkulacyjnym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7" w:history="1">
        <w:r w:rsidRPr="0081734F">
          <w:rPr>
            <w:rStyle w:val="Hipercze"/>
            <w:noProof/>
            <w:snapToGrid w:val="0"/>
          </w:rPr>
          <w:t>5.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Internet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8" w:history="1">
        <w:r w:rsidRPr="0081734F">
          <w:rPr>
            <w:rStyle w:val="Hipercze"/>
            <w:noProof/>
          </w:rPr>
          <w:t>5.1.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Posługiwanie się komputerem i sieciami komputerowymi – wyszukiwanie informacji i komunikowania się z wykorzystaniem Internetu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23B6C" w:rsidRDefault="00F23B6C" w:rsidP="00F23B6C">
      <w:r>
        <w:fldChar w:fldCharType="end"/>
      </w:r>
      <w:bookmarkEnd w:id="4"/>
      <w:bookmarkEnd w:id="5"/>
      <w:bookmarkEnd w:id="6"/>
    </w:p>
    <w:p w:rsidR="005F03F5" w:rsidRDefault="005F03F5" w:rsidP="00F23B6C"/>
    <w:p w:rsidR="005F03F5" w:rsidRDefault="005F03F5" w:rsidP="00F23B6C">
      <w:pPr>
        <w:rPr>
          <w:snapToGrid w:val="0"/>
        </w:rPr>
      </w:pPr>
    </w:p>
    <w:p w:rsidR="00F23B6C" w:rsidRPr="005F03F5" w:rsidRDefault="00F23B6C" w:rsidP="005F03F5">
      <w:pPr>
        <w:pStyle w:val="Nagwek1"/>
        <w:numPr>
          <w:ilvl w:val="0"/>
          <w:numId w:val="1"/>
        </w:numPr>
        <w:rPr>
          <w:snapToGrid w:val="0"/>
        </w:rPr>
      </w:pPr>
      <w:r w:rsidRPr="005F03F5">
        <w:rPr>
          <w:snapToGrid w:val="0"/>
        </w:rPr>
        <w:lastRenderedPageBreak/>
        <w:t>Algorytmika</w:t>
      </w:r>
      <w:bookmarkEnd w:id="0"/>
      <w:bookmarkEnd w:id="1"/>
      <w:r w:rsidRPr="005F03F5">
        <w:rPr>
          <w:snapToGrid w:val="0"/>
        </w:rPr>
        <w:t xml:space="preserve"> i programowanie</w:t>
      </w:r>
      <w:bookmarkEnd w:id="2"/>
      <w:bookmarkEnd w:id="3"/>
    </w:p>
    <w:p w:rsidR="00F23B6C" w:rsidRPr="00426E32" w:rsidRDefault="00F23B6C" w:rsidP="00F23B6C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3051"/>
        <w:gridCol w:w="3051"/>
        <w:gridCol w:w="3051"/>
        <w:gridCol w:w="3012"/>
      </w:tblGrid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5214" w:type="dxa"/>
            <w:gridSpan w:val="5"/>
            <w:vAlign w:val="center"/>
          </w:tcPr>
          <w:p w:rsidR="00F23B6C" w:rsidRPr="00A26C0D" w:rsidRDefault="00F23B6C" w:rsidP="00F23B6C">
            <w:pPr>
              <w:pStyle w:val="Nagwek2"/>
              <w:numPr>
                <w:ilvl w:val="1"/>
                <w:numId w:val="1"/>
              </w:numPr>
            </w:pPr>
            <w:bookmarkStart w:id="8" w:name="_Toc490137033"/>
            <w:r w:rsidRPr="00A26C0D">
              <w:t>Rozumienie, analizowanie i rozwiązywanie problemów algorytmicznych</w:t>
            </w:r>
            <w:bookmarkEnd w:id="8"/>
          </w:p>
        </w:tc>
      </w:tr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12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12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3241"/>
        </w:trPr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prosty algorytm liniowy w postaci listy kroków;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pojęcie algorytmu;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sytuacje warunkowe, tj. takie, które w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prowadzają różne wyniki – zależnie od spełnienia narzuconych warunków;</w:t>
            </w:r>
          </w:p>
          <w:p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prostego algorytmu liniowego;</w:t>
            </w:r>
          </w:p>
          <w:p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schemat blokowy algorytmu z rozgałęzieniami</w:t>
            </w:r>
          </w:p>
        </w:tc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etapy rozwiązywania problemu (zadania);</w:t>
            </w:r>
          </w:p>
          <w:p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iteracja;</w:t>
            </w:r>
          </w:p>
          <w:p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algorytmy, w których występują 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wtórzenia i określa, od czego zależy liczba powtórzeń;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3051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specyfikacja problemu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3012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napisać specyfikację określonego zadania;</w:t>
            </w:r>
          </w:p>
          <w:p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:rsidR="00F23B6C" w:rsidRPr="00426E32" w:rsidRDefault="00F23B6C" w:rsidP="007D71E0">
            <w:pPr>
              <w:spacing w:before="60" w:after="6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określa, kiedy może nastąpić zap</w:t>
            </w:r>
            <w:r w:rsidRPr="00426E32">
              <w:rPr>
                <w:rFonts w:ascii="Arial" w:hAnsi="Arial" w:cs="Arial"/>
                <w:sz w:val="18"/>
                <w:szCs w:val="18"/>
              </w:rPr>
              <w:t>ę</w:t>
            </w:r>
            <w:r w:rsidRPr="00426E32">
              <w:rPr>
                <w:rFonts w:ascii="Arial" w:hAnsi="Arial" w:cs="Arial"/>
                <w:sz w:val="18"/>
                <w:szCs w:val="18"/>
              </w:rPr>
              <w:t>tlenie w algorytmie iteracyjnym i 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trafi rozwiązać ten problem;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określonego algorytmu iteracyjnego</w:t>
            </w:r>
          </w:p>
        </w:tc>
      </w:tr>
    </w:tbl>
    <w:p w:rsidR="00F23B6C" w:rsidRPr="00426E32" w:rsidRDefault="00F23B6C" w:rsidP="00F23B6C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054"/>
        <w:gridCol w:w="3054"/>
        <w:gridCol w:w="3054"/>
        <w:gridCol w:w="3015"/>
      </w:tblGrid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5229" w:type="dxa"/>
            <w:gridSpan w:val="5"/>
            <w:vAlign w:val="center"/>
          </w:tcPr>
          <w:p w:rsidR="00F23B6C" w:rsidRPr="00A26C0D" w:rsidRDefault="00F23B6C" w:rsidP="00F23B6C">
            <w:pPr>
              <w:pStyle w:val="Nagwek2"/>
              <w:numPr>
                <w:ilvl w:val="1"/>
                <w:numId w:val="1"/>
              </w:numPr>
            </w:pPr>
            <w:bookmarkStart w:id="9" w:name="_Toc490137034"/>
            <w:r w:rsidRPr="00A26C0D">
              <w:lastRenderedPageBreak/>
              <w:t>Programowanie i rozwiązywanie problemów z wykorzystaniem komputera – tworzenie programów komputerowych</w:t>
            </w:r>
            <w:bookmarkEnd w:id="9"/>
          </w:p>
        </w:tc>
      </w:tr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54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4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4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4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15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54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4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4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4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15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2414"/>
        </w:trPr>
        <w:tc>
          <w:tcPr>
            <w:tcW w:w="3054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proste programy w wybranych języku wizualnym, używając (wskazanego przez nauczyciela) dydaktycznego środowiska programowania (np.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Baltie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54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powtarzające się polecenia, stosując odpowiednie instrukcje;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3054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wyjaśnia, na czym polega prezentacja algorytmu w postaci programu;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pojęcia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źródłowy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wynikowy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zmienne i wykonuje na nich proste obliczenia;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bez parametrów</w:t>
            </w:r>
          </w:p>
        </w:tc>
        <w:tc>
          <w:tcPr>
            <w:tcW w:w="3054" w:type="dxa"/>
          </w:tcPr>
          <w:p w:rsidR="00F23B6C" w:rsidRPr="00426E32" w:rsidRDefault="00F23B6C" w:rsidP="007D71E0">
            <w:pPr>
              <w:pStyle w:val="Tekstpodstawowy3"/>
              <w:spacing w:before="60" w:after="60"/>
            </w:pPr>
            <w:r w:rsidRPr="00426E32">
              <w:t xml:space="preserve">zna pojęcia: </w:t>
            </w:r>
            <w:r w:rsidRPr="00426E32">
              <w:rPr>
                <w:i/>
                <w:iCs/>
              </w:rPr>
              <w:t>translacja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kompilacja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interpretacja</w:t>
            </w:r>
            <w:r w:rsidRPr="00426E32">
              <w:t xml:space="preserve">; </w:t>
            </w:r>
          </w:p>
          <w:p w:rsidR="00F23B6C" w:rsidRPr="00426E32" w:rsidRDefault="00F23B6C" w:rsidP="007D71E0">
            <w:pPr>
              <w:pStyle w:val="Tekstpodstawowy3"/>
              <w:spacing w:before="60" w:after="60"/>
            </w:pPr>
            <w:r w:rsidRPr="00426E32">
              <w:t>wie, jak są pamiętane wartości zmiennych;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z parametrami;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3015" w:type="dxa"/>
          </w:tcPr>
          <w:p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i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zasady programowania i kompilowania; </w:t>
            </w:r>
          </w:p>
          <w:p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odróżnia kompilację od interpretacji;</w:t>
            </w:r>
          </w:p>
          <w:p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bierze udział w konkursach informatycznych z programowania;</w:t>
            </w:r>
          </w:p>
          <w:p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</w:t>
            </w:r>
            <w:r w:rsidRPr="00426E32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sz w:val="18"/>
                <w:szCs w:val="18"/>
              </w:rPr>
              <w:t>funkcję koordynatora w projekcie grupowym</w:t>
            </w:r>
          </w:p>
        </w:tc>
      </w:tr>
    </w:tbl>
    <w:p w:rsidR="00F23B6C" w:rsidRDefault="00F23B6C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BE3073" w:rsidRPr="00426E32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F23B6C" w:rsidRPr="00A26C0D" w:rsidRDefault="00F23B6C" w:rsidP="00F23B6C">
      <w:pPr>
        <w:pStyle w:val="Nagwek1"/>
        <w:numPr>
          <w:ilvl w:val="0"/>
          <w:numId w:val="1"/>
        </w:numPr>
        <w:rPr>
          <w:snapToGrid w:val="0"/>
        </w:rPr>
      </w:pPr>
      <w:bookmarkStart w:id="10" w:name="_Toc232297052"/>
      <w:bookmarkStart w:id="11" w:name="_Toc383702696"/>
      <w:bookmarkStart w:id="12" w:name="_Toc483206238"/>
      <w:bookmarkStart w:id="13" w:name="_Toc490137037"/>
      <w:r w:rsidRPr="00A26C0D">
        <w:rPr>
          <w:snapToGrid w:val="0"/>
        </w:rPr>
        <w:lastRenderedPageBreak/>
        <w:t>Internet</w:t>
      </w:r>
      <w:bookmarkEnd w:id="10"/>
      <w:bookmarkEnd w:id="11"/>
      <w:bookmarkEnd w:id="12"/>
      <w:bookmarkEnd w:id="13"/>
    </w:p>
    <w:p w:rsidR="00F23B6C" w:rsidRPr="00426E32" w:rsidRDefault="00F23B6C" w:rsidP="00F23B6C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063"/>
        <w:gridCol w:w="3063"/>
        <w:gridCol w:w="3063"/>
        <w:gridCol w:w="2988"/>
      </w:tblGrid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5240" w:type="dxa"/>
            <w:gridSpan w:val="5"/>
            <w:vAlign w:val="center"/>
          </w:tcPr>
          <w:p w:rsidR="00F23B6C" w:rsidRPr="00B72E64" w:rsidRDefault="00F23B6C" w:rsidP="00F23B6C">
            <w:pPr>
              <w:pStyle w:val="Nagwek2"/>
              <w:numPr>
                <w:ilvl w:val="1"/>
                <w:numId w:val="1"/>
              </w:numPr>
            </w:pPr>
            <w:bookmarkStart w:id="14" w:name="_Toc490137038"/>
            <w:bookmarkStart w:id="15" w:name="_GoBack"/>
            <w:bookmarkEnd w:id="15"/>
            <w:r w:rsidRPr="00A26C0D">
              <w:t>Posługiwanie się komputerem i sieciami komputerowymi – wyszukiwanie informacji i komunikowania się z wykorzystaniem Internetu</w:t>
            </w:r>
            <w:bookmarkEnd w:id="14"/>
          </w:p>
        </w:tc>
      </w:tr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7" w:type="dxa"/>
          </w:tcPr>
          <w:p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87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3113"/>
        </w:trPr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kilka zastosowań Internetu;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otwiera stronę o podanym adresie;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 Internecie informacje według prostego hasła;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porusza się po stronie WWW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pracy w szkolnej (lokalnej) sieci komputerowej;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internetowa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WWW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zalety łączenia komputerów w sieć;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witryna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główna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serwer internetowy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hiperłącze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hipertekst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omówić schemat sieci szkolnej i domowej;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uzyskać dostęp do Internetu;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porządkuje najczęściej odwiedzane strony</w:t>
            </w:r>
          </w:p>
        </w:tc>
        <w:tc>
          <w:tcPr>
            <w:tcW w:w="2987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formułować własne wnioski i spostrzeżenia dot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czące rozwoju Internetu, jego znaczenia dla różnych dziedzin gospodarki i dla własnego rozwoju;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2815"/>
        </w:trPr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redaguje i wysyła list elektroniczny, korzystając z podstawowych zasad netykiety;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trafi skorzystać z wybranych form komunikacji, np. z komunikatora, stosując zasady netykiety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dołącza załączniki do listu; korzysta z książki adresowej; zna i stosuje zasady netykiety pocztowej;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dba o formę listu i jego pojemność; ozdabia listy, zał</w:t>
            </w:r>
            <w:r w:rsidRPr="00426E32">
              <w:rPr>
                <w:rFonts w:ascii="Arial" w:hAnsi="Arial" w:cs="Arial"/>
                <w:sz w:val="18"/>
                <w:szCs w:val="18"/>
              </w:rPr>
              <w:t>ą</w:t>
            </w:r>
            <w:r w:rsidRPr="00426E32">
              <w:rPr>
                <w:rFonts w:ascii="Arial" w:hAnsi="Arial" w:cs="Arial"/>
                <w:sz w:val="18"/>
                <w:szCs w:val="18"/>
              </w:rPr>
              <w:t>czając rysunek, dodaje tło; stosuje podpis automatyczny; zakłada książkę adresową;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dyskusji na wybranym forum dyskusyjnym, stosując zasady netykiety;</w:t>
            </w:r>
          </w:p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987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F23B6C" w:rsidRPr="00426E32" w:rsidTr="00BE3073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3063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na przykładach uzasadnia zalety i zagrożenia wynikaj</w:t>
            </w:r>
            <w:r w:rsidRPr="00426E32">
              <w:rPr>
                <w:rFonts w:ascii="Arial" w:hAnsi="Arial" w:cs="Arial"/>
                <w:sz w:val="18"/>
                <w:szCs w:val="18"/>
              </w:rPr>
              <w:t>ą</w:t>
            </w:r>
            <w:r w:rsidRPr="00426E32">
              <w:rPr>
                <w:rFonts w:ascii="Arial" w:hAnsi="Arial" w:cs="Arial"/>
                <w:sz w:val="18"/>
                <w:szCs w:val="18"/>
              </w:rPr>
              <w:t>ce z pojawienia się Internetu</w:t>
            </w:r>
          </w:p>
        </w:tc>
        <w:tc>
          <w:tcPr>
            <w:tcW w:w="2987" w:type="dxa"/>
          </w:tcPr>
          <w:p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przedstawić własne wnioski z analizy zalet i wad uzależniania różnych dzi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dzin życia od Internetu</w:t>
            </w:r>
          </w:p>
        </w:tc>
      </w:tr>
    </w:tbl>
    <w:p w:rsidR="00F23B6C" w:rsidRDefault="00F23B6C" w:rsidP="00F23B6C"/>
    <w:p w:rsidR="009A53B4" w:rsidRDefault="009A53B4"/>
    <w:sectPr w:rsidR="009A53B4" w:rsidSect="00F23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6C"/>
    <w:rsid w:val="005F03F5"/>
    <w:rsid w:val="009A53B4"/>
    <w:rsid w:val="00BE3073"/>
    <w:rsid w:val="00F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B6C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3B6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B6C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3B6C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23B6C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3B6C"/>
    <w:rPr>
      <w:rFonts w:ascii="Arial" w:eastAsia="Times New Roman" w:hAnsi="Arial" w:cs="Arial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3B6C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F23B6C"/>
    <w:rPr>
      <w:rFonts w:cs="Times New Roman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3B6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23B6C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B6C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3B6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B6C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3B6C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23B6C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3B6C"/>
    <w:rPr>
      <w:rFonts w:ascii="Arial" w:eastAsia="Times New Roman" w:hAnsi="Arial" w:cs="Arial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3B6C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F23B6C"/>
    <w:rPr>
      <w:rFonts w:cs="Times New Roman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3B6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23B6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Walczak</dc:creator>
  <cp:lastModifiedBy>Beata Walczak</cp:lastModifiedBy>
  <cp:revision>3</cp:revision>
  <dcterms:created xsi:type="dcterms:W3CDTF">2020-10-03T12:38:00Z</dcterms:created>
  <dcterms:modified xsi:type="dcterms:W3CDTF">2020-10-03T12:48:00Z</dcterms:modified>
</cp:coreProperties>
</file>